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2A7" w:rsidRPr="00B902A7" w:rsidRDefault="00B902A7" w:rsidP="00B902A7">
      <w:pPr>
        <w:spacing w:after="150" w:line="240" w:lineRule="auto"/>
        <w:ind w:left="227"/>
        <w:jc w:val="center"/>
        <w:rPr>
          <w:rFonts w:ascii="Helvetica" w:eastAsia="Times New Roman" w:hAnsi="Helvetica" w:cs="Helvetica"/>
          <w:color w:val="000000"/>
          <w:sz w:val="18"/>
          <w:szCs w:val="18"/>
        </w:rPr>
      </w:pPr>
      <w:r>
        <w:rPr>
          <w:rFonts w:ascii="Helvetica" w:eastAsia="Times New Roman" w:hAnsi="Helvetica" w:cs="Helvetica"/>
          <w:b/>
          <w:bCs/>
          <w:color w:val="000000"/>
          <w:sz w:val="18"/>
          <w:szCs w:val="18"/>
        </w:rPr>
        <w:t>LEO</w:t>
      </w:r>
      <w:r w:rsidR="00145140">
        <w:rPr>
          <w:rFonts w:ascii="Helvetica" w:eastAsia="Times New Roman" w:hAnsi="Helvetica" w:cs="Helvetica"/>
          <w:b/>
          <w:bCs/>
          <w:color w:val="000000"/>
          <w:sz w:val="18"/>
          <w:szCs w:val="18"/>
        </w:rPr>
        <w:t xml:space="preserve"> LACROSSE CO</w:t>
      </w:r>
    </w:p>
    <w:p w:rsidR="00B902A7" w:rsidRPr="00B902A7" w:rsidRDefault="00B902A7" w:rsidP="00B902A7">
      <w:pPr>
        <w:spacing w:after="150" w:line="240" w:lineRule="auto"/>
        <w:ind w:left="195"/>
        <w:jc w:val="center"/>
        <w:rPr>
          <w:rFonts w:ascii="Helvetica" w:eastAsia="Times New Roman" w:hAnsi="Helvetica" w:cs="Helvetica"/>
          <w:color w:val="000000"/>
          <w:sz w:val="18"/>
          <w:szCs w:val="18"/>
        </w:rPr>
      </w:pPr>
      <w:r w:rsidRPr="00B902A7">
        <w:rPr>
          <w:rFonts w:ascii="Helvetica" w:eastAsia="Times New Roman" w:hAnsi="Helvetica" w:cs="Helvetica"/>
          <w:b/>
          <w:bCs/>
          <w:color w:val="000000"/>
          <w:sz w:val="18"/>
          <w:szCs w:val="18"/>
        </w:rPr>
        <w:t>Amended and Ratified</w:t>
      </w:r>
    </w:p>
    <w:p w:rsidR="00B902A7" w:rsidRPr="00B902A7" w:rsidRDefault="00145140" w:rsidP="00B902A7">
      <w:pPr>
        <w:spacing w:after="150" w:line="240" w:lineRule="auto"/>
        <w:ind w:left="195"/>
        <w:jc w:val="center"/>
        <w:rPr>
          <w:rFonts w:ascii="Helvetica" w:eastAsia="Times New Roman" w:hAnsi="Helvetica" w:cs="Helvetica"/>
          <w:color w:val="000000"/>
          <w:sz w:val="18"/>
          <w:szCs w:val="18"/>
        </w:rPr>
      </w:pPr>
      <w:r>
        <w:rPr>
          <w:rFonts w:ascii="Helvetica" w:eastAsia="Times New Roman" w:hAnsi="Helvetica" w:cs="Helvetica"/>
          <w:b/>
          <w:bCs/>
          <w:color w:val="000000"/>
          <w:sz w:val="18"/>
          <w:szCs w:val="18"/>
        </w:rPr>
        <w:t>March 5</w:t>
      </w:r>
      <w:r w:rsidRPr="00145140">
        <w:rPr>
          <w:rFonts w:ascii="Helvetica" w:eastAsia="Times New Roman" w:hAnsi="Helvetica" w:cs="Helvetica"/>
          <w:b/>
          <w:bCs/>
          <w:color w:val="000000"/>
          <w:sz w:val="18"/>
          <w:szCs w:val="18"/>
          <w:vertAlign w:val="superscript"/>
        </w:rPr>
        <w:t>th</w:t>
      </w:r>
      <w:proofErr w:type="gramStart"/>
      <w:r>
        <w:rPr>
          <w:rFonts w:ascii="Helvetica" w:eastAsia="Times New Roman" w:hAnsi="Helvetica" w:cs="Helvetica"/>
          <w:b/>
          <w:bCs/>
          <w:color w:val="000000"/>
          <w:sz w:val="18"/>
          <w:szCs w:val="18"/>
        </w:rPr>
        <w:t xml:space="preserve"> 2018</w:t>
      </w:r>
      <w:proofErr w:type="gramEnd"/>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b/>
          <w:bCs/>
          <w:color w:val="000000"/>
          <w:sz w:val="18"/>
          <w:szCs w:val="18"/>
        </w:rPr>
        <w:t xml:space="preserve">ARTICLE I. </w:t>
      </w:r>
      <w:r w:rsidRPr="00B902A7">
        <w:rPr>
          <w:rFonts w:ascii="Helvetica" w:eastAsia="Times New Roman" w:hAnsi="Helvetica" w:cs="Helvetica"/>
          <w:b/>
          <w:bCs/>
          <w:color w:val="000000"/>
          <w:sz w:val="18"/>
          <w:szCs w:val="18"/>
          <w:u w:val="single"/>
        </w:rPr>
        <w:t>Identification</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1.01</w:t>
      </w:r>
      <w:r w:rsidRPr="00B902A7">
        <w:rPr>
          <w:rFonts w:ascii="Helvetica" w:eastAsia="Times New Roman" w:hAnsi="Helvetica" w:cs="Helvetica"/>
          <w:color w:val="000000"/>
          <w:sz w:val="18"/>
          <w:szCs w:val="18"/>
        </w:rPr>
        <w:t xml:space="preserve">. Name. This organization will be known as </w:t>
      </w:r>
      <w:r>
        <w:rPr>
          <w:rFonts w:ascii="Helvetica" w:eastAsia="Times New Roman" w:hAnsi="Helvetica" w:cs="Helvetica"/>
          <w:color w:val="000000"/>
          <w:sz w:val="18"/>
          <w:szCs w:val="18"/>
        </w:rPr>
        <w:t>Leo</w:t>
      </w:r>
      <w:r w:rsidR="00B40E14">
        <w:rPr>
          <w:rFonts w:ascii="Helvetica" w:eastAsia="Times New Roman" w:hAnsi="Helvetica" w:cs="Helvetica"/>
          <w:color w:val="000000"/>
          <w:sz w:val="18"/>
          <w:szCs w:val="18"/>
        </w:rPr>
        <w:t xml:space="preserve"> Lacrosse Co</w:t>
      </w:r>
      <w:r w:rsidRPr="00B902A7">
        <w:rPr>
          <w:rFonts w:ascii="Helvetica" w:eastAsia="Times New Roman" w:hAnsi="Helvetica" w:cs="Helvetica"/>
          <w:color w:val="000000"/>
          <w:sz w:val="18"/>
          <w:szCs w:val="18"/>
        </w:rPr>
        <w:t xml:space="preserve"> (hereinafter referred to as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an Indian</w:t>
      </w:r>
      <w:r>
        <w:rPr>
          <w:rFonts w:ascii="Helvetica" w:eastAsia="Times New Roman" w:hAnsi="Helvetica" w:cs="Helvetica"/>
          <w:color w:val="000000"/>
          <w:sz w:val="18"/>
          <w:szCs w:val="18"/>
        </w:rPr>
        <w:t xml:space="preserve">a High School lacrosse Club affiliated with the Fort Wayne Lacrosse Association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1.02</w:t>
      </w:r>
      <w:r w:rsidRPr="00B902A7">
        <w:rPr>
          <w:rFonts w:ascii="Helvetica" w:eastAsia="Times New Roman" w:hAnsi="Helvetica" w:cs="Helvetica"/>
          <w:color w:val="000000"/>
          <w:sz w:val="18"/>
          <w:szCs w:val="18"/>
        </w:rPr>
        <w:t xml:space="preserve">. Purpose. The purpose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is to operate, supervise, and support a lacrosse program for the benefit of </w:t>
      </w:r>
      <w:r>
        <w:rPr>
          <w:rFonts w:ascii="Helvetica" w:eastAsia="Times New Roman" w:hAnsi="Helvetica" w:cs="Helvetica"/>
          <w:color w:val="000000"/>
          <w:sz w:val="18"/>
          <w:szCs w:val="18"/>
        </w:rPr>
        <w:t>Leo area youth</w:t>
      </w:r>
      <w:r w:rsidRPr="00B902A7">
        <w:rPr>
          <w:rFonts w:ascii="Helvetica" w:eastAsia="Times New Roman" w:hAnsi="Helvetica" w:cs="Helvetica"/>
          <w:color w:val="000000"/>
          <w:sz w:val="18"/>
          <w:szCs w:val="18"/>
        </w:rPr>
        <w:t xml:space="preserve">, primarily those associated with the </w:t>
      </w:r>
      <w:r>
        <w:rPr>
          <w:rFonts w:ascii="Helvetica" w:eastAsia="Times New Roman" w:hAnsi="Helvetica" w:cs="Helvetica"/>
          <w:color w:val="000000"/>
          <w:sz w:val="18"/>
          <w:szCs w:val="18"/>
        </w:rPr>
        <w:t>Leo</w:t>
      </w:r>
      <w:r w:rsidRPr="00B902A7">
        <w:rPr>
          <w:rFonts w:ascii="Helvetica" w:eastAsia="Times New Roman" w:hAnsi="Helvetica" w:cs="Helvetica"/>
          <w:color w:val="000000"/>
          <w:sz w:val="18"/>
          <w:szCs w:val="18"/>
        </w:rPr>
        <w:t xml:space="preserve"> (</w:t>
      </w:r>
      <w:r>
        <w:rPr>
          <w:rFonts w:ascii="Helvetica" w:eastAsia="Times New Roman" w:hAnsi="Helvetica" w:cs="Helvetica"/>
          <w:color w:val="000000"/>
          <w:sz w:val="18"/>
          <w:szCs w:val="18"/>
        </w:rPr>
        <w:t>Leo-Cedarville</w:t>
      </w:r>
      <w:r w:rsidRPr="00B902A7">
        <w:rPr>
          <w:rFonts w:ascii="Helvetica" w:eastAsia="Times New Roman" w:hAnsi="Helvetica" w:cs="Helvetica"/>
          <w:color w:val="000000"/>
          <w:sz w:val="18"/>
          <w:szCs w:val="18"/>
        </w:rPr>
        <w:t>, IN) school system.</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1.03.</w:t>
      </w:r>
      <w:r w:rsidRPr="00B902A7">
        <w:rPr>
          <w:rFonts w:ascii="Helvetica" w:eastAsia="Times New Roman" w:hAnsi="Helvetica" w:cs="Helvetica"/>
          <w:color w:val="000000"/>
          <w:sz w:val="18"/>
          <w:szCs w:val="18"/>
        </w:rPr>
        <w:t xml:space="preserve"> Mission. With the direction and support of coaches, parents and the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Board of Directors,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aims to provide a healthy learning environment for </w:t>
      </w:r>
      <w:r>
        <w:rPr>
          <w:rFonts w:ascii="Helvetica" w:eastAsia="Times New Roman" w:hAnsi="Helvetica" w:cs="Helvetica"/>
          <w:color w:val="000000"/>
          <w:sz w:val="18"/>
          <w:szCs w:val="18"/>
        </w:rPr>
        <w:t>Leo-Cedarville</w:t>
      </w:r>
      <w:r w:rsidRPr="00B902A7">
        <w:rPr>
          <w:rFonts w:ascii="Helvetica" w:eastAsia="Times New Roman" w:hAnsi="Helvetica" w:cs="Helvetica"/>
          <w:color w:val="000000"/>
          <w:sz w:val="18"/>
          <w:szCs w:val="18"/>
        </w:rPr>
        <w:t xml:space="preserve"> youth to play the game of lacrosse.  Furthermore,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will promote and develop within its coaches and players the ideals of good sportsmanship, honesty, and respect for others, and encourage them to conduct themselves and their involvement with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in a manner consistent with the mission of US Lacrosse and its codes of conduct.</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1.04</w:t>
      </w:r>
      <w:r w:rsidRPr="00B902A7">
        <w:rPr>
          <w:rFonts w:ascii="Helvetica" w:eastAsia="Times New Roman" w:hAnsi="Helvetica" w:cs="Helvetica"/>
          <w:color w:val="000000"/>
          <w:sz w:val="18"/>
          <w:szCs w:val="18"/>
        </w:rPr>
        <w:t xml:space="preserve">. Nonprofit Purpose.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is</w:t>
      </w:r>
      <w:r>
        <w:rPr>
          <w:rFonts w:ascii="Helvetica" w:eastAsia="Times New Roman" w:hAnsi="Helvetica" w:cs="Helvetica"/>
          <w:color w:val="000000"/>
          <w:sz w:val="18"/>
          <w:szCs w:val="18"/>
        </w:rPr>
        <w:t xml:space="preserve"> a High School lacrosse club, which is affiliated with FWLA who are</w:t>
      </w:r>
      <w:r w:rsidRPr="00B902A7">
        <w:rPr>
          <w:rFonts w:ascii="Helvetica" w:eastAsia="Times New Roman" w:hAnsi="Helvetica" w:cs="Helvetica"/>
          <w:color w:val="000000"/>
          <w:sz w:val="18"/>
          <w:szCs w:val="18"/>
        </w:rPr>
        <w:t xml:space="preserve"> organized exclusively for charitable purposes and its activities shall be conducted in such a manner that no part of its activities, financially inclined or otherwise, shall inure to the benefit of any member, director, officer, or other private person, except that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shall be authorized and empowered to pay reasonable compensation for services rendered and to make payments and distribution in furtherance of the mission set forth in Section 1.03.</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No substantial part of the activities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shall be carrying on propaganda or otherwise attempting to influence legislation, and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shall not participate in or intervene in, including publishing or distribution of statements, any political campaign on behalf of any candidate for public office.</w:t>
      </w:r>
    </w:p>
    <w:p w:rsid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Notwithstanding any other provision of these By-laws or the Articles of Incorporation,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shall not carry on any other activities not permitted to be exercised by a corporation exempt from federal income tax under section 501(c)(3) of the Internal Revenue Code, as amended, or the corresponding provision of any subsequent federal tax laws.</w:t>
      </w:r>
    </w:p>
    <w:p w:rsidR="00DD648A" w:rsidRPr="00B902A7" w:rsidRDefault="00DD648A" w:rsidP="00B902A7">
      <w:pPr>
        <w:spacing w:after="150" w:line="240" w:lineRule="auto"/>
        <w:ind w:left="204"/>
        <w:rPr>
          <w:rFonts w:ascii="Helvetica" w:eastAsia="Times New Roman" w:hAnsi="Helvetica" w:cs="Helvetica"/>
          <w:color w:val="000000"/>
          <w:sz w:val="18"/>
          <w:szCs w:val="18"/>
        </w:rPr>
      </w:pP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b/>
          <w:bCs/>
          <w:color w:val="000000"/>
          <w:sz w:val="18"/>
          <w:szCs w:val="18"/>
        </w:rPr>
        <w:t xml:space="preserve">ARTICLE II. </w:t>
      </w:r>
      <w:r w:rsidRPr="00B902A7">
        <w:rPr>
          <w:rFonts w:ascii="Helvetica" w:eastAsia="Times New Roman" w:hAnsi="Helvetica" w:cs="Helvetica"/>
          <w:b/>
          <w:bCs/>
          <w:color w:val="000000"/>
          <w:sz w:val="18"/>
          <w:szCs w:val="18"/>
          <w:u w:val="single"/>
        </w:rPr>
        <w:t>Membership</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2.01.</w:t>
      </w:r>
      <w:r w:rsidRPr="00B902A7">
        <w:rPr>
          <w:rFonts w:ascii="Helvetica" w:eastAsia="Times New Roman" w:hAnsi="Helvetica" w:cs="Helvetica"/>
          <w:color w:val="000000"/>
          <w:sz w:val="18"/>
          <w:szCs w:val="18"/>
        </w:rPr>
        <w:t xml:space="preserve"> Membership.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membership will be open to any persons without regard to factors such as age, sex, race, religion, disability, color, sexual orientation, national origin or any basis protected by law. A “Member”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shall be any Player Family member or Coach as defined below.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Membership will be reviewed and approved by the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Board of Directors (hereinafter “Board”) on an annual basis prior to the annual meeting as set forth in Section 2.03.</w:t>
      </w:r>
    </w:p>
    <w:p w:rsidR="00B902A7" w:rsidRPr="00B902A7" w:rsidRDefault="00B902A7" w:rsidP="00B902A7">
      <w:pPr>
        <w:numPr>
          <w:ilvl w:val="0"/>
          <w:numId w:val="1"/>
        </w:numPr>
        <w:spacing w:before="100" w:beforeAutospacing="1" w:after="100" w:afterAutospacing="1" w:line="300" w:lineRule="atLeast"/>
        <w:ind w:left="570"/>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A “Player Family” is made up of those members who are individuals, whether parent or legal guardian, with a youth participant, whether natural born, adopted, legal guardian, or step-child, enrolled in a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lacrosse program with a paid annual membership fee.</w:t>
      </w:r>
    </w:p>
    <w:p w:rsidR="00B902A7" w:rsidRPr="00B902A7" w:rsidRDefault="00B902A7" w:rsidP="00B902A7">
      <w:pPr>
        <w:numPr>
          <w:ilvl w:val="0"/>
          <w:numId w:val="1"/>
        </w:numPr>
        <w:spacing w:before="100" w:beforeAutospacing="1" w:after="100" w:afterAutospacing="1" w:line="300" w:lineRule="atLeast"/>
        <w:ind w:left="570"/>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“Coach” is any individual who is </w:t>
      </w:r>
      <w:r>
        <w:rPr>
          <w:rFonts w:ascii="Helvetica" w:eastAsia="Times New Roman" w:hAnsi="Helvetica" w:cs="Helvetica"/>
          <w:color w:val="000000"/>
          <w:sz w:val="18"/>
          <w:szCs w:val="18"/>
        </w:rPr>
        <w:t>to</w:t>
      </w:r>
      <w:r w:rsidRPr="00B902A7">
        <w:rPr>
          <w:rFonts w:ascii="Helvetica" w:eastAsia="Times New Roman" w:hAnsi="Helvetica" w:cs="Helvetica"/>
          <w:color w:val="000000"/>
          <w:sz w:val="18"/>
          <w:szCs w:val="18"/>
        </w:rPr>
        <w:t xml:space="preserve"> provide leadership and lacrosse training to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players on a continuous basis throughout the season.</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lastRenderedPageBreak/>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2.02</w:t>
      </w:r>
      <w:r w:rsidRPr="00B902A7">
        <w:rPr>
          <w:rFonts w:ascii="Helvetica" w:eastAsia="Times New Roman" w:hAnsi="Helvetica" w:cs="Helvetica"/>
          <w:color w:val="000000"/>
          <w:sz w:val="18"/>
          <w:szCs w:val="18"/>
        </w:rPr>
        <w:t xml:space="preserve">. Voting Rights.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There shall be no voting for the Leo Lacrosse Club. Board members will be allowed on a volunteer basis, if the Head “Coach” sees fit. </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2.03</w:t>
      </w:r>
      <w:r w:rsidRPr="00B902A7">
        <w:rPr>
          <w:rFonts w:ascii="Helvetica" w:eastAsia="Times New Roman" w:hAnsi="Helvetica" w:cs="Helvetica"/>
          <w:color w:val="000000"/>
          <w:sz w:val="18"/>
          <w:szCs w:val="18"/>
        </w:rPr>
        <w:t xml:space="preserve">. Annual Membership Meeting. </w:t>
      </w:r>
      <w:r>
        <w:rPr>
          <w:rFonts w:ascii="Helvetica" w:eastAsia="Times New Roman" w:hAnsi="Helvetica" w:cs="Helvetica"/>
          <w:color w:val="000000"/>
          <w:sz w:val="18"/>
          <w:szCs w:val="18"/>
        </w:rPr>
        <w:t xml:space="preserve">Shall take place in the fall prior to the spring season. This meeting will be used to introduce new and interested participants into lacrosse, go over club dues, costs, and any other vital information to the lacrosse club that is available to address </w:t>
      </w:r>
      <w:r w:rsidR="00303A39">
        <w:rPr>
          <w:rFonts w:ascii="Helvetica" w:eastAsia="Times New Roman" w:hAnsi="Helvetica" w:cs="Helvetica"/>
          <w:color w:val="000000"/>
          <w:sz w:val="18"/>
          <w:szCs w:val="18"/>
        </w:rPr>
        <w:t xml:space="preserve">at the time. </w:t>
      </w:r>
      <w:r>
        <w:rPr>
          <w:rFonts w:ascii="Helvetica" w:eastAsia="Times New Roman" w:hAnsi="Helvetica" w:cs="Helvetica"/>
          <w:color w:val="000000"/>
          <w:sz w:val="18"/>
          <w:szCs w:val="18"/>
        </w:rPr>
        <w:t xml:space="preserve"> </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Pr>
          <w:rFonts w:ascii="Helvetica" w:eastAsia="Times New Roman" w:hAnsi="Helvetica" w:cs="Helvetica"/>
          <w:color w:val="000000"/>
          <w:sz w:val="18"/>
          <w:szCs w:val="18"/>
          <w:u w:val="single"/>
        </w:rPr>
        <w:t>Section 2.04</w:t>
      </w:r>
      <w:r w:rsidRPr="00B902A7">
        <w:rPr>
          <w:rFonts w:ascii="Helvetica" w:eastAsia="Times New Roman" w:hAnsi="Helvetica" w:cs="Helvetica"/>
          <w:color w:val="000000"/>
          <w:sz w:val="18"/>
          <w:szCs w:val="18"/>
          <w:u w:val="single"/>
        </w:rPr>
        <w:t>.</w:t>
      </w:r>
      <w:r w:rsidRPr="00B902A7">
        <w:rPr>
          <w:rFonts w:ascii="Helvetica" w:eastAsia="Times New Roman" w:hAnsi="Helvetica" w:cs="Helvetica"/>
          <w:color w:val="000000"/>
          <w:sz w:val="18"/>
          <w:szCs w:val="18"/>
        </w:rPr>
        <w:t xml:space="preserve"> Member Probation a</w:t>
      </w:r>
      <w:r>
        <w:rPr>
          <w:rFonts w:ascii="Helvetica" w:eastAsia="Times New Roman" w:hAnsi="Helvetica" w:cs="Helvetica"/>
          <w:color w:val="000000"/>
          <w:sz w:val="18"/>
          <w:szCs w:val="18"/>
        </w:rPr>
        <w:t>nd Termination. Should the Coach</w:t>
      </w:r>
      <w:r w:rsidRPr="00B902A7">
        <w:rPr>
          <w:rFonts w:ascii="Helvetica" w:eastAsia="Times New Roman" w:hAnsi="Helvetica" w:cs="Helvetica"/>
          <w:color w:val="000000"/>
          <w:sz w:val="18"/>
          <w:szCs w:val="18"/>
        </w:rPr>
        <w:t xml:space="preserve"> determine that a Member (whether Player Family member or Coach) has conducted himself/herself in a manner inconsistent with the mission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and/or US Lacrosse and t</w:t>
      </w:r>
      <w:r>
        <w:rPr>
          <w:rFonts w:ascii="Helvetica" w:eastAsia="Times New Roman" w:hAnsi="Helvetica" w:cs="Helvetica"/>
          <w:color w:val="000000"/>
          <w:sz w:val="18"/>
          <w:szCs w:val="18"/>
        </w:rPr>
        <w:t>heir codes of conduct, the Coach</w:t>
      </w:r>
      <w:r w:rsidRPr="00B902A7">
        <w:rPr>
          <w:rFonts w:ascii="Helvetica" w:eastAsia="Times New Roman" w:hAnsi="Helvetica" w:cs="Helvetica"/>
          <w:color w:val="000000"/>
          <w:sz w:val="18"/>
          <w:szCs w:val="18"/>
        </w:rPr>
        <w:t xml:space="preserve"> shall have the option of placing the Me</w:t>
      </w:r>
      <w:r>
        <w:rPr>
          <w:rFonts w:ascii="Helvetica" w:eastAsia="Times New Roman" w:hAnsi="Helvetica" w:cs="Helvetica"/>
          <w:color w:val="000000"/>
          <w:sz w:val="18"/>
          <w:szCs w:val="18"/>
        </w:rPr>
        <w:t>mber on probation.  If the Coach</w:t>
      </w:r>
      <w:r w:rsidRPr="00B902A7">
        <w:rPr>
          <w:rFonts w:ascii="Helvetica" w:eastAsia="Times New Roman" w:hAnsi="Helvetica" w:cs="Helvetica"/>
          <w:color w:val="000000"/>
          <w:sz w:val="18"/>
          <w:szCs w:val="18"/>
        </w:rPr>
        <w:t xml:space="preserve"> deems said conduct to be sufficiently inconsistent with the mission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and/or US Lacrosse and the codes of conduct of these organizations, that Member’s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membership may be terminated immediately. Additionally, if a youth participant is no longer active in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activities, whether voluntarily or through violation of team rules or code of conduct, the Player Family’s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membership will be terminated immediately.</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b/>
          <w:bCs/>
          <w:color w:val="000000"/>
          <w:sz w:val="18"/>
          <w:szCs w:val="18"/>
        </w:rPr>
        <w:t>ARTICLE III – </w:t>
      </w:r>
      <w:r w:rsidRPr="00B902A7">
        <w:rPr>
          <w:rFonts w:ascii="Helvetica" w:eastAsia="Times New Roman" w:hAnsi="Helvetica" w:cs="Helvetica"/>
          <w:b/>
          <w:bCs/>
          <w:color w:val="000000"/>
          <w:sz w:val="18"/>
          <w:szCs w:val="18"/>
          <w:u w:val="single"/>
        </w:rPr>
        <w:t>Board of Directors</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 xml:space="preserve">Section 3.01.  </w:t>
      </w:r>
      <w:r w:rsidRPr="00B902A7">
        <w:rPr>
          <w:rFonts w:ascii="Helvetica" w:eastAsia="Times New Roman" w:hAnsi="Helvetica" w:cs="Helvetica"/>
          <w:color w:val="000000"/>
          <w:sz w:val="18"/>
          <w:szCs w:val="18"/>
        </w:rPr>
        <w:t xml:space="preserve">Powers of the Board. All corporate powers and business affairs shall be exercised by or under the authority of the </w:t>
      </w:r>
      <w:r>
        <w:rPr>
          <w:rFonts w:ascii="Helvetica" w:eastAsia="Times New Roman" w:hAnsi="Helvetica" w:cs="Helvetica"/>
          <w:color w:val="000000"/>
          <w:sz w:val="18"/>
          <w:szCs w:val="18"/>
        </w:rPr>
        <w:t>Coach</w:t>
      </w:r>
      <w:r w:rsidRPr="00B902A7">
        <w:rPr>
          <w:rFonts w:ascii="Helvetica" w:eastAsia="Times New Roman" w:hAnsi="Helvetica" w:cs="Helvetica"/>
          <w:color w:val="000000"/>
          <w:sz w:val="18"/>
          <w:szCs w:val="18"/>
        </w:rPr>
        <w:t xml:space="preserve">. Only the </w:t>
      </w:r>
      <w:r>
        <w:rPr>
          <w:rFonts w:ascii="Helvetica" w:eastAsia="Times New Roman" w:hAnsi="Helvetica" w:cs="Helvetica"/>
          <w:color w:val="000000"/>
          <w:sz w:val="18"/>
          <w:szCs w:val="18"/>
        </w:rPr>
        <w:t>Coach</w:t>
      </w:r>
      <w:r w:rsidRPr="00B902A7">
        <w:rPr>
          <w:rFonts w:ascii="Helvetica" w:eastAsia="Times New Roman" w:hAnsi="Helvetica" w:cs="Helvetica"/>
          <w:color w:val="000000"/>
          <w:sz w:val="18"/>
          <w:szCs w:val="18"/>
        </w:rPr>
        <w:t xml:space="preserve"> may authorize contracts and loans on behalf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The Directors shall have no authority individually to bind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except when acting as the Board, or as a duly authorized committee thereof. The Board may employ such agents as it may deem advisable or necessary, but shall not convey any powers to act in the capacity of the Board. </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3.02</w:t>
      </w:r>
      <w:r w:rsidRPr="00B902A7">
        <w:rPr>
          <w:rFonts w:ascii="Helvetica" w:eastAsia="Times New Roman" w:hAnsi="Helvetica" w:cs="Helvetica"/>
          <w:color w:val="000000"/>
          <w:sz w:val="18"/>
          <w:szCs w:val="18"/>
        </w:rPr>
        <w:t xml:space="preserve">.  </w:t>
      </w:r>
      <w:r>
        <w:rPr>
          <w:rFonts w:ascii="Helvetica" w:eastAsia="Times New Roman" w:hAnsi="Helvetica" w:cs="Helvetica"/>
          <w:color w:val="000000"/>
          <w:sz w:val="18"/>
          <w:szCs w:val="18"/>
        </w:rPr>
        <w:t xml:space="preserve">The Board of Directors will be under the jurisdiction of the Coach, who will serve as President of the Board. The Board of Directors will be placed under titles such as Vice President, Treasurer, Secretary, or Member at Large. Membership will come as a first come first serve basis, under discretion of the President (Coach). If multiple members volunteer for the same Board of Directors position, </w:t>
      </w:r>
      <w:r w:rsidR="00BA3405">
        <w:rPr>
          <w:rFonts w:ascii="Helvetica" w:eastAsia="Times New Roman" w:hAnsi="Helvetica" w:cs="Helvetica"/>
          <w:color w:val="000000"/>
          <w:sz w:val="18"/>
          <w:szCs w:val="18"/>
        </w:rPr>
        <w:t xml:space="preserve">the President will decide as to who serves in what capacity. </w:t>
      </w:r>
    </w:p>
    <w:p w:rsidR="00B902A7" w:rsidRPr="00B902A7" w:rsidRDefault="00B902A7" w:rsidP="00BA3405">
      <w:pPr>
        <w:spacing w:after="150" w:line="240" w:lineRule="auto"/>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b/>
          <w:bCs/>
          <w:color w:val="000000"/>
          <w:sz w:val="18"/>
          <w:szCs w:val="18"/>
        </w:rPr>
        <w:t>ARTICLE IV – </w:t>
      </w:r>
      <w:r w:rsidRPr="00B902A7">
        <w:rPr>
          <w:rFonts w:ascii="Helvetica" w:eastAsia="Times New Roman" w:hAnsi="Helvetica" w:cs="Helvetica"/>
          <w:b/>
          <w:bCs/>
          <w:color w:val="000000"/>
          <w:sz w:val="18"/>
          <w:szCs w:val="18"/>
          <w:u w:val="single"/>
        </w:rPr>
        <w:t>Officers</w:t>
      </w:r>
      <w:r w:rsidRPr="00B902A7">
        <w:rPr>
          <w:rFonts w:ascii="Helvetica" w:eastAsia="Times New Roman" w:hAnsi="Helvetica" w:cs="Helvetica"/>
          <w:color w:val="000000"/>
          <w:sz w:val="18"/>
          <w:szCs w:val="18"/>
          <w:u w:val="single"/>
        </w:rPr>
        <w:t xml:space="preserve"> </w:t>
      </w:r>
      <w:r w:rsidRPr="00B902A7">
        <w:rPr>
          <w:rFonts w:ascii="Helvetica" w:eastAsia="Times New Roman" w:hAnsi="Helvetica" w:cs="Helvetica"/>
          <w:b/>
          <w:bCs/>
          <w:color w:val="000000"/>
          <w:sz w:val="18"/>
          <w:szCs w:val="18"/>
          <w:u w:val="single"/>
        </w:rPr>
        <w:t>and Directors</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4.01.</w:t>
      </w:r>
      <w:r w:rsidRPr="00B902A7">
        <w:rPr>
          <w:rFonts w:ascii="Helvetica" w:eastAsia="Times New Roman" w:hAnsi="Helvetica" w:cs="Helvetica"/>
          <w:color w:val="000000"/>
          <w:sz w:val="18"/>
          <w:szCs w:val="18"/>
        </w:rPr>
        <w:t xml:space="preserve"> Standard of Care. A Director shall stand in a fiduciary relation to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and shall perform his/her duties as a Director, including duties as a member of any Committee of the Board upon which the Director may oversee, in good faith, in a manner the Director reasonably believes to be in the best interests of the Corporation and with such care, including reasonable inquiry, skill and diligence, as a person of ordinary prudence would use under similar circumstances.</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4.02</w:t>
      </w:r>
      <w:r w:rsidRPr="00B902A7">
        <w:rPr>
          <w:rFonts w:ascii="Helvetica" w:eastAsia="Times New Roman" w:hAnsi="Helvetica" w:cs="Helvetica"/>
          <w:color w:val="000000"/>
          <w:sz w:val="18"/>
          <w:szCs w:val="18"/>
        </w:rPr>
        <w:t>. Board Roles</w:t>
      </w:r>
      <w:r w:rsidR="00BA3405">
        <w:rPr>
          <w:rFonts w:ascii="Helvetica" w:eastAsia="Times New Roman" w:hAnsi="Helvetica" w:cs="Helvetica"/>
          <w:color w:val="000000"/>
          <w:sz w:val="18"/>
          <w:szCs w:val="18"/>
        </w:rPr>
        <w:t xml:space="preserve">. As needed when a role becomes vacant on the Board, the opening will be announced to those affiliated with LLC. Once all roles </w:t>
      </w:r>
      <w:r w:rsidRPr="00B902A7">
        <w:rPr>
          <w:rFonts w:ascii="Helvetica" w:eastAsia="Times New Roman" w:hAnsi="Helvetica" w:cs="Helvetica"/>
          <w:color w:val="000000"/>
          <w:sz w:val="18"/>
          <w:szCs w:val="18"/>
        </w:rPr>
        <w:t>have b</w:t>
      </w:r>
      <w:r w:rsidR="00BA3405">
        <w:rPr>
          <w:rFonts w:ascii="Helvetica" w:eastAsia="Times New Roman" w:hAnsi="Helvetica" w:cs="Helvetica"/>
          <w:color w:val="000000"/>
          <w:sz w:val="18"/>
          <w:szCs w:val="18"/>
        </w:rPr>
        <w:t xml:space="preserve">een determined, the Board will be closed until the following year. Board positions may or may not be posted or offered. A Board will not be a necessary component of the Leo Lacrosse Club </w:t>
      </w:r>
      <w:proofErr w:type="gramStart"/>
      <w:r w:rsidR="00BA3405">
        <w:rPr>
          <w:rFonts w:ascii="Helvetica" w:eastAsia="Times New Roman" w:hAnsi="Helvetica" w:cs="Helvetica"/>
          <w:color w:val="000000"/>
          <w:sz w:val="18"/>
          <w:szCs w:val="18"/>
        </w:rPr>
        <w:t>as long as</w:t>
      </w:r>
      <w:proofErr w:type="gramEnd"/>
      <w:r w:rsidR="00BA3405">
        <w:rPr>
          <w:rFonts w:ascii="Helvetica" w:eastAsia="Times New Roman" w:hAnsi="Helvetica" w:cs="Helvetica"/>
          <w:color w:val="000000"/>
          <w:sz w:val="18"/>
          <w:szCs w:val="18"/>
        </w:rPr>
        <w:t xml:space="preserve"> a Head Coach is serving as President. </w:t>
      </w:r>
    </w:p>
    <w:p w:rsidR="00BA3405" w:rsidRDefault="00B902A7" w:rsidP="00BA3405">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A3405">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4.03</w:t>
      </w:r>
      <w:r w:rsidRPr="00B902A7">
        <w:rPr>
          <w:rFonts w:ascii="Helvetica" w:eastAsia="Times New Roman" w:hAnsi="Helvetica" w:cs="Helvetica"/>
          <w:color w:val="000000"/>
          <w:sz w:val="18"/>
          <w:szCs w:val="18"/>
        </w:rPr>
        <w:t>.  Executive Officers. Executive Officers shall consist of the President, Vice President, Secretary and Treasurer.</w:t>
      </w:r>
    </w:p>
    <w:p w:rsidR="00B902A7" w:rsidRPr="00B902A7" w:rsidRDefault="00B902A7" w:rsidP="00B902A7">
      <w:pPr>
        <w:numPr>
          <w:ilvl w:val="0"/>
          <w:numId w:val="4"/>
        </w:numPr>
        <w:spacing w:before="100" w:beforeAutospacing="1" w:after="100" w:afterAutospacing="1" w:line="300" w:lineRule="atLeast"/>
        <w:ind w:left="570"/>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lastRenderedPageBreak/>
        <w:t>President</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The principal duties of the President shall include, but are not limited to: (a) providing strategic direction to the Board to ensure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activities are conducted in the spirit of the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purpose and mission, (b) supervising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business and corporate affairs, (c) enforcing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policies and procedures, and (d) presiding over the </w:t>
      </w:r>
      <w:r w:rsidR="00BA3405">
        <w:rPr>
          <w:rFonts w:ascii="Helvetica" w:eastAsia="Times New Roman" w:hAnsi="Helvetica" w:cs="Helvetica"/>
          <w:color w:val="000000"/>
          <w:sz w:val="18"/>
          <w:szCs w:val="18"/>
        </w:rPr>
        <w:t xml:space="preserve">meetings, (e) serving as Head Coach. The role of the President may be </w:t>
      </w:r>
      <w:r w:rsidR="00A86FED">
        <w:rPr>
          <w:rFonts w:ascii="Helvetica" w:eastAsia="Times New Roman" w:hAnsi="Helvetica" w:cs="Helvetica"/>
          <w:color w:val="000000"/>
          <w:sz w:val="18"/>
          <w:szCs w:val="18"/>
        </w:rPr>
        <w:t>adapted</w:t>
      </w:r>
      <w:r w:rsidR="00BA3405">
        <w:rPr>
          <w:rFonts w:ascii="Helvetica" w:eastAsia="Times New Roman" w:hAnsi="Helvetica" w:cs="Helvetica"/>
          <w:color w:val="000000"/>
          <w:sz w:val="18"/>
          <w:szCs w:val="18"/>
        </w:rPr>
        <w:t xml:space="preserve"> at the discretion of the Head Coach of the Leo Lacrosse Club.</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numPr>
          <w:ilvl w:val="0"/>
          <w:numId w:val="5"/>
        </w:numPr>
        <w:spacing w:before="100" w:beforeAutospacing="1" w:after="100" w:afterAutospacing="1" w:line="300" w:lineRule="atLeast"/>
        <w:ind w:left="570"/>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Vice President</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The principal duties of the Vice President shall include, but are not limited to: (a) assisting the President in the performance of his/her duties, (b) serving in the absence of the President or any other Officer, (c) supervising player registration fund-raising activities, and (d) performing other duties as may be assigned by the Board.</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numPr>
          <w:ilvl w:val="0"/>
          <w:numId w:val="6"/>
        </w:numPr>
        <w:spacing w:before="100" w:beforeAutospacing="1" w:after="100" w:afterAutospacing="1" w:line="300" w:lineRule="atLeast"/>
        <w:ind w:left="570"/>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Secretary</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The principal duties of the Secretary shall include, but are not limited to: (a) keeping the minutes of all Board meetings and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membership meetings, (b) preparing and distributing any and all written communications from the Board to the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membership, (c) updating and submitting all corporate filings with the State of Indiana, (d) supervising the efforts to recruit and utilize volunteers, (e) maintaining contact lists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membership and youth participants, and (f) performing other duties as may be assigned by the Board.</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numPr>
          <w:ilvl w:val="0"/>
          <w:numId w:val="7"/>
        </w:numPr>
        <w:spacing w:before="100" w:beforeAutospacing="1" w:after="100" w:afterAutospacing="1" w:line="300" w:lineRule="atLeast"/>
        <w:ind w:left="570"/>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Treasurer</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The principal duties of the Treasurer shall include, but are not limited to: (a) maintaining the financial records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(b) preparing and submitting required state and federal tax filings, (c) ensuring prompt and efficient processing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bills and deposits, (d) providing current financial reports during each regular monthly Board meeting, (e) overseeing the player registration process, and (f) performing other duties as may be assigned by the Board.</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4.04</w:t>
      </w:r>
      <w:r w:rsidRPr="00B902A7">
        <w:rPr>
          <w:rFonts w:ascii="Helvetica" w:eastAsia="Times New Roman" w:hAnsi="Helvetica" w:cs="Helvetica"/>
          <w:color w:val="000000"/>
          <w:sz w:val="18"/>
          <w:szCs w:val="18"/>
        </w:rPr>
        <w:t>. Other Leadership Roles. The following leadership roles shall be permanent and required to be filled by a Director. From time to time, other roles may be created to serve at the pleasure of the Board.</w:t>
      </w:r>
    </w:p>
    <w:p w:rsidR="00B902A7" w:rsidRPr="00B902A7" w:rsidRDefault="00B902A7" w:rsidP="00B902A7">
      <w:pPr>
        <w:numPr>
          <w:ilvl w:val="0"/>
          <w:numId w:val="8"/>
        </w:numPr>
        <w:spacing w:before="100" w:beforeAutospacing="1" w:after="100" w:afterAutospacing="1" w:line="300" w:lineRule="atLeast"/>
        <w:ind w:left="570"/>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Communication Director</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The principal duties of the Communication Director shall include, but are not limited to: (a) keeping the content and design of the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website current, (b) managing the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social media strategy, (c) developing branding and promotional materials, and (d) performing other duties as may be assigned by the Board.</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numPr>
          <w:ilvl w:val="0"/>
          <w:numId w:val="9"/>
        </w:numPr>
        <w:spacing w:before="100" w:beforeAutospacing="1" w:after="100" w:afterAutospacing="1" w:line="300" w:lineRule="atLeast"/>
        <w:ind w:left="570"/>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Feeder Program Director</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The principal duties of the Feeder Program Director shall include, but are not limited to: (a) scheduling games, (b) locating and scheduling practice space, (c) requesting and maintaining equipment, (d) handling </w:t>
      </w:r>
      <w:r w:rsidRPr="00B902A7">
        <w:rPr>
          <w:rFonts w:ascii="Helvetica" w:eastAsia="Times New Roman" w:hAnsi="Helvetica" w:cs="Helvetica"/>
          <w:color w:val="000000"/>
          <w:sz w:val="18"/>
          <w:szCs w:val="18"/>
        </w:rPr>
        <w:lastRenderedPageBreak/>
        <w:t>parent involvement, (e) overseeing Feeder House League(s), and (f) performing other duties as may be assigned by the Board.</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numPr>
          <w:ilvl w:val="0"/>
          <w:numId w:val="10"/>
        </w:numPr>
        <w:spacing w:before="100" w:beforeAutospacing="1" w:after="100" w:afterAutospacing="1" w:line="300" w:lineRule="atLeast"/>
        <w:ind w:left="570"/>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Sponsorship Director</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The principal duties of the Sponsorship Director shall include, but are not limited to: (a) managing the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corporate sponsorship strategy, (b) developing sponsorship material, (c) identifying and procuring corporate and individual sponsorships for all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lacrosse programs, (d) building and maintaining positive relationships with sponsors and ensuring sponsorships are recognized for their contributions to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and (e) performing other duties as may be assigned by the Board.</w:t>
      </w:r>
    </w:p>
    <w:p w:rsidR="00B902A7" w:rsidRPr="00B902A7" w:rsidRDefault="00B902A7" w:rsidP="00B902A7">
      <w:pPr>
        <w:spacing w:after="150" w:line="240" w:lineRule="auto"/>
        <w:ind w:left="81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b/>
          <w:bCs/>
          <w:color w:val="000000"/>
          <w:sz w:val="18"/>
          <w:szCs w:val="18"/>
        </w:rPr>
        <w:t xml:space="preserve">ARTICLE V – </w:t>
      </w:r>
      <w:r w:rsidRPr="00B902A7">
        <w:rPr>
          <w:rFonts w:ascii="Helvetica" w:eastAsia="Times New Roman" w:hAnsi="Helvetica" w:cs="Helvetica"/>
          <w:b/>
          <w:bCs/>
          <w:color w:val="000000"/>
          <w:sz w:val="18"/>
          <w:szCs w:val="18"/>
          <w:u w:val="single"/>
        </w:rPr>
        <w:t>Fiscal Policies</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5.01</w:t>
      </w:r>
      <w:r w:rsidRPr="00B902A7">
        <w:rPr>
          <w:rFonts w:ascii="Helvetica" w:eastAsia="Times New Roman" w:hAnsi="Helvetica" w:cs="Helvetica"/>
          <w:color w:val="000000"/>
          <w:sz w:val="18"/>
          <w:szCs w:val="18"/>
        </w:rPr>
        <w:t xml:space="preserve">. Fiscal Year. The fiscal year for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shall begin July 1 and end June 30.</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5.02</w:t>
      </w:r>
      <w:r w:rsidRPr="00B902A7">
        <w:rPr>
          <w:rFonts w:ascii="Helvetica" w:eastAsia="Times New Roman" w:hAnsi="Helvetica" w:cs="Helvetica"/>
          <w:color w:val="000000"/>
          <w:sz w:val="18"/>
          <w:szCs w:val="18"/>
        </w:rPr>
        <w:t xml:space="preserve">. Annual Operating Budget. The </w:t>
      </w:r>
      <w:r w:rsidR="00FD5E96">
        <w:rPr>
          <w:rFonts w:ascii="Helvetica" w:eastAsia="Times New Roman" w:hAnsi="Helvetica" w:cs="Helvetica"/>
          <w:color w:val="000000"/>
          <w:sz w:val="18"/>
          <w:szCs w:val="18"/>
        </w:rPr>
        <w:t>President with the help of the Treasurer</w:t>
      </w:r>
      <w:r w:rsidRPr="00B902A7">
        <w:rPr>
          <w:rFonts w:ascii="Helvetica" w:eastAsia="Times New Roman" w:hAnsi="Helvetica" w:cs="Helvetica"/>
          <w:color w:val="000000"/>
          <w:sz w:val="18"/>
          <w:szCs w:val="18"/>
        </w:rPr>
        <w:t xml:space="preserve"> shall prepare and submit</w:t>
      </w:r>
      <w:r w:rsidR="00FD5E96">
        <w:rPr>
          <w:rFonts w:ascii="Helvetica" w:eastAsia="Times New Roman" w:hAnsi="Helvetica" w:cs="Helvetica"/>
          <w:color w:val="000000"/>
          <w:sz w:val="18"/>
          <w:szCs w:val="18"/>
        </w:rPr>
        <w:t xml:space="preserve"> to the Board no later than the fall</w:t>
      </w:r>
      <w:r w:rsidRPr="00B902A7">
        <w:rPr>
          <w:rFonts w:ascii="Helvetica" w:eastAsia="Times New Roman" w:hAnsi="Helvetica" w:cs="Helvetica"/>
          <w:color w:val="000000"/>
          <w:sz w:val="18"/>
          <w:szCs w:val="18"/>
        </w:rPr>
        <w:t xml:space="preserve"> meeting, a proposed annual operating budget (Budget) detailing the anticipated income, expenditures and cash flow for the fiscal year. The Board, at its discretion and at any time, may m</w:t>
      </w:r>
      <w:r w:rsidR="00FD5E96">
        <w:rPr>
          <w:rFonts w:ascii="Helvetica" w:eastAsia="Times New Roman" w:hAnsi="Helvetica" w:cs="Helvetica"/>
          <w:color w:val="000000"/>
          <w:sz w:val="18"/>
          <w:szCs w:val="18"/>
        </w:rPr>
        <w:t>odify any portion of the Budget.</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5.03</w:t>
      </w:r>
      <w:r w:rsidRPr="00B902A7">
        <w:rPr>
          <w:rFonts w:ascii="Helvetica" w:eastAsia="Times New Roman" w:hAnsi="Helvetica" w:cs="Helvetica"/>
          <w:color w:val="000000"/>
          <w:sz w:val="18"/>
          <w:szCs w:val="18"/>
        </w:rPr>
        <w:t xml:space="preserve">. Player Registration Fees. Each fiscal year, the Board shall determine the amount of annual player registration fees (Fees). Fees should generally cover operating expenses related to lacrosse activities. Fees shall be set by </w:t>
      </w:r>
      <w:r w:rsidR="00FD5E96">
        <w:rPr>
          <w:rFonts w:ascii="Helvetica" w:eastAsia="Times New Roman" w:hAnsi="Helvetica" w:cs="Helvetica"/>
          <w:color w:val="000000"/>
          <w:sz w:val="18"/>
          <w:szCs w:val="18"/>
        </w:rPr>
        <w:t>December</w:t>
      </w:r>
      <w:r w:rsidRPr="00B902A7">
        <w:rPr>
          <w:rFonts w:ascii="Helvetica" w:eastAsia="Times New Roman" w:hAnsi="Helvetica" w:cs="Helvetica"/>
          <w:color w:val="000000"/>
          <w:sz w:val="18"/>
          <w:szCs w:val="18"/>
        </w:rPr>
        <w:t xml:space="preserve"> 1</w:t>
      </w:r>
      <w:r w:rsidRPr="00B902A7">
        <w:rPr>
          <w:rFonts w:ascii="Helvetica" w:eastAsia="Times New Roman" w:hAnsi="Helvetica" w:cs="Helvetica"/>
          <w:color w:val="000000"/>
          <w:sz w:val="14"/>
          <w:szCs w:val="14"/>
          <w:vertAlign w:val="superscript"/>
        </w:rPr>
        <w:t>st</w:t>
      </w:r>
      <w:r w:rsidRPr="00B902A7">
        <w:rPr>
          <w:rFonts w:ascii="Helvetica" w:eastAsia="Times New Roman" w:hAnsi="Helvetica" w:cs="Helvetica"/>
          <w:color w:val="000000"/>
          <w:sz w:val="18"/>
          <w:szCs w:val="18"/>
        </w:rPr>
        <w:t xml:space="preserve"> of each fiscal year. In addition to Fees, all youth participants must have active US Lacrosse memberships through the end of the current season.</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Default="00B902A7" w:rsidP="00FD5E96">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5.04</w:t>
      </w:r>
      <w:r w:rsidRPr="00B902A7">
        <w:rPr>
          <w:rFonts w:ascii="Helvetica" w:eastAsia="Times New Roman" w:hAnsi="Helvetica" w:cs="Helvetica"/>
          <w:color w:val="000000"/>
          <w:sz w:val="18"/>
          <w:szCs w:val="18"/>
        </w:rPr>
        <w:t xml:space="preserve">. Financial Accounts. The Board may create such regular and special accounts for the operation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as may be required. All accounts shall be held in a financial institution with branch access within </w:t>
      </w:r>
      <w:r w:rsidR="00FD5E96">
        <w:rPr>
          <w:rFonts w:ascii="Helvetica" w:eastAsia="Times New Roman" w:hAnsi="Helvetica" w:cs="Helvetica"/>
          <w:color w:val="000000"/>
          <w:sz w:val="18"/>
          <w:szCs w:val="18"/>
        </w:rPr>
        <w:t>the Greater Fort Wayne area</w:t>
      </w:r>
      <w:r w:rsidRPr="00B902A7">
        <w:rPr>
          <w:rFonts w:ascii="Helvetica" w:eastAsia="Times New Roman" w:hAnsi="Helvetica" w:cs="Helvetica"/>
          <w:color w:val="000000"/>
          <w:sz w:val="18"/>
          <w:szCs w:val="18"/>
        </w:rPr>
        <w:t xml:space="preserve"> and subject to examination and/or withdrawal by such Directors or other designees as authorized by the Board.</w:t>
      </w:r>
    </w:p>
    <w:p w:rsidR="00FD5E96" w:rsidRPr="00B902A7" w:rsidRDefault="00FD5E96" w:rsidP="00FD5E96">
      <w:pPr>
        <w:spacing w:after="150" w:line="240" w:lineRule="auto"/>
        <w:ind w:left="204"/>
        <w:rPr>
          <w:rFonts w:ascii="Helvetica" w:eastAsia="Times New Roman" w:hAnsi="Helvetica" w:cs="Helvetica"/>
          <w:color w:val="000000"/>
          <w:sz w:val="18"/>
          <w:szCs w:val="18"/>
        </w:rPr>
      </w:pPr>
    </w:p>
    <w:p w:rsid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5.05</w:t>
      </w:r>
      <w:r w:rsidRPr="00B902A7">
        <w:rPr>
          <w:rFonts w:ascii="Helvetica" w:eastAsia="Times New Roman" w:hAnsi="Helvetica" w:cs="Helvetica"/>
          <w:color w:val="000000"/>
          <w:sz w:val="18"/>
          <w:szCs w:val="18"/>
        </w:rPr>
        <w:t xml:space="preserve">. Collections and Expenditure of Funds. The </w:t>
      </w:r>
      <w:r w:rsidR="00FD5E96">
        <w:rPr>
          <w:rFonts w:ascii="Helvetica" w:eastAsia="Times New Roman" w:hAnsi="Helvetica" w:cs="Helvetica"/>
          <w:color w:val="000000"/>
          <w:sz w:val="18"/>
          <w:szCs w:val="18"/>
        </w:rPr>
        <w:t>President</w:t>
      </w:r>
      <w:r w:rsidRPr="00B902A7">
        <w:rPr>
          <w:rFonts w:ascii="Helvetica" w:eastAsia="Times New Roman" w:hAnsi="Helvetica" w:cs="Helvetica"/>
          <w:color w:val="000000"/>
          <w:sz w:val="18"/>
          <w:szCs w:val="18"/>
        </w:rPr>
        <w:t xml:space="preserve"> must authorize the collection and expenditure of funds either through the Budget or by special appropriation. </w:t>
      </w:r>
    </w:p>
    <w:p w:rsidR="00DD648A" w:rsidRPr="00B902A7" w:rsidRDefault="00DD648A" w:rsidP="00B902A7">
      <w:pPr>
        <w:spacing w:after="150" w:line="240" w:lineRule="auto"/>
        <w:ind w:left="204"/>
        <w:rPr>
          <w:rFonts w:ascii="Helvetica" w:eastAsia="Times New Roman" w:hAnsi="Helvetica" w:cs="Helvetica"/>
          <w:color w:val="000000"/>
          <w:sz w:val="18"/>
          <w:szCs w:val="18"/>
        </w:rPr>
      </w:pP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5.06</w:t>
      </w:r>
      <w:r w:rsidRPr="00B902A7">
        <w:rPr>
          <w:rFonts w:ascii="Helvetica" w:eastAsia="Times New Roman" w:hAnsi="Helvetica" w:cs="Helvetica"/>
          <w:color w:val="000000"/>
          <w:sz w:val="18"/>
          <w:szCs w:val="18"/>
        </w:rPr>
        <w:t xml:space="preserve">. Debt and Lines of Credit. No Director shall have authority to guarantee any debenture in either his/her name on behalf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or in the name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itself</w:t>
      </w:r>
      <w:r w:rsidR="00FD5E96">
        <w:rPr>
          <w:rFonts w:ascii="Helvetica" w:eastAsia="Times New Roman" w:hAnsi="Helvetica" w:cs="Helvetica"/>
          <w:color w:val="000000"/>
          <w:sz w:val="18"/>
          <w:szCs w:val="18"/>
        </w:rPr>
        <w:t>.</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b/>
          <w:bCs/>
          <w:color w:val="000000"/>
          <w:sz w:val="18"/>
          <w:szCs w:val="18"/>
        </w:rPr>
        <w:t>ARTICLE VI </w:t>
      </w:r>
      <w:r w:rsidRPr="00B902A7">
        <w:rPr>
          <w:rFonts w:ascii="Helvetica" w:eastAsia="Times New Roman" w:hAnsi="Helvetica" w:cs="Helvetica"/>
          <w:color w:val="000000"/>
          <w:sz w:val="18"/>
          <w:szCs w:val="18"/>
        </w:rPr>
        <w:t xml:space="preserve">– </w:t>
      </w:r>
      <w:r w:rsidRPr="00B902A7">
        <w:rPr>
          <w:rFonts w:ascii="Helvetica" w:eastAsia="Times New Roman" w:hAnsi="Helvetica" w:cs="Helvetica"/>
          <w:b/>
          <w:bCs/>
          <w:color w:val="000000"/>
          <w:sz w:val="18"/>
          <w:szCs w:val="18"/>
          <w:u w:val="single"/>
        </w:rPr>
        <w:t xml:space="preserve">Liability and Indemnification </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A3405">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6.01</w:t>
      </w:r>
      <w:r w:rsidRPr="00B902A7">
        <w:rPr>
          <w:rFonts w:ascii="Helvetica" w:eastAsia="Times New Roman" w:hAnsi="Helvetica" w:cs="Helvetica"/>
          <w:color w:val="000000"/>
          <w:sz w:val="18"/>
          <w:szCs w:val="18"/>
        </w:rPr>
        <w:t xml:space="preserve">.  </w:t>
      </w:r>
      <w:r w:rsidR="00BA3405">
        <w:rPr>
          <w:rFonts w:ascii="Helvetica" w:eastAsia="Times New Roman" w:hAnsi="Helvetica" w:cs="Helvetica"/>
          <w:color w:val="000000"/>
          <w:sz w:val="18"/>
          <w:szCs w:val="18"/>
        </w:rPr>
        <w:t>Leo Lacrosse Club is a not a non-profit, though will adhere to the Fort Wayne Lacrosse Associations policies as an acting member. The FWLA will serve as a non-profit to donate funds to the program and will adhere by the laws governing and regulating non-profits.</w:t>
      </w:r>
    </w:p>
    <w:p w:rsidR="00DD648A" w:rsidRDefault="00B902A7" w:rsidP="00DD648A">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DD648A" w:rsidRPr="00DD648A" w:rsidRDefault="00DD648A" w:rsidP="00DD648A">
      <w:pPr>
        <w:spacing w:after="150" w:line="240" w:lineRule="auto"/>
        <w:ind w:left="195"/>
        <w:rPr>
          <w:rFonts w:ascii="Helvetica" w:eastAsia="Times New Roman" w:hAnsi="Helvetica" w:cs="Helvetica"/>
          <w:color w:val="000000"/>
          <w:sz w:val="18"/>
          <w:szCs w:val="18"/>
        </w:rPr>
      </w:pPr>
      <w:bookmarkStart w:id="0" w:name="_GoBack"/>
      <w:bookmarkEnd w:id="0"/>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b/>
          <w:bCs/>
          <w:color w:val="000000"/>
          <w:sz w:val="18"/>
          <w:szCs w:val="18"/>
        </w:rPr>
        <w:lastRenderedPageBreak/>
        <w:t>ARTICLE VII – </w:t>
      </w:r>
      <w:r w:rsidRPr="00B902A7">
        <w:rPr>
          <w:rFonts w:ascii="Helvetica" w:eastAsia="Times New Roman" w:hAnsi="Helvetica" w:cs="Helvetica"/>
          <w:b/>
          <w:bCs/>
          <w:color w:val="000000"/>
          <w:sz w:val="18"/>
          <w:szCs w:val="18"/>
          <w:u w:val="single"/>
        </w:rPr>
        <w:t>Miscellaneous</w:t>
      </w:r>
    </w:p>
    <w:p w:rsidR="00B902A7" w:rsidRPr="00B902A7" w:rsidRDefault="00B902A7" w:rsidP="00B902A7">
      <w:pPr>
        <w:spacing w:after="150" w:line="240" w:lineRule="auto"/>
        <w:ind w:left="209"/>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A3405">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7.01</w:t>
      </w:r>
      <w:r w:rsidR="00BA3405">
        <w:rPr>
          <w:rFonts w:ascii="Helvetica" w:eastAsia="Times New Roman" w:hAnsi="Helvetica" w:cs="Helvetica"/>
          <w:color w:val="000000"/>
          <w:sz w:val="18"/>
          <w:szCs w:val="18"/>
        </w:rPr>
        <w:t xml:space="preserve">. </w:t>
      </w:r>
      <w:r w:rsidRPr="00B902A7">
        <w:rPr>
          <w:rFonts w:ascii="Helvetica" w:eastAsia="Times New Roman" w:hAnsi="Helvetica" w:cs="Helvetica"/>
          <w:color w:val="000000"/>
          <w:sz w:val="18"/>
          <w:szCs w:val="18"/>
        </w:rPr>
        <w:t xml:space="preserve"> Whistle Blower Protection. All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Directors, Members and volunteers are encouraged to report any action or suspected action taken by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and/or any of its representatives that is illegal, fraudulent or in violation of any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adopted policy.  Anyone reporting a violation must act in good faith, without malice to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Director or Member and have reasonable grounds for believing that the information shared in the report indicates that a violation has occurred.</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xml:space="preserve">No Director, Member or volunteer, who in good faith, reports a violation or cooperates in the investigation of a violation shall suffer harassment, retaliation or adverse consequences.  Any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Director or Member who retaliates against another individual, who in good faith, has reported an investigation of a violation is subject to discipline, including removal from the Board or termination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membership.</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204"/>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u w:val="single"/>
        </w:rPr>
        <w:t>Section 7.04</w:t>
      </w:r>
      <w:r w:rsidRPr="00B902A7">
        <w:rPr>
          <w:rFonts w:ascii="Helvetica" w:eastAsia="Times New Roman" w:hAnsi="Helvetica" w:cs="Helvetica"/>
          <w:color w:val="000000"/>
          <w:sz w:val="18"/>
          <w:szCs w:val="18"/>
        </w:rPr>
        <w:t xml:space="preserve">. Amendments. The power to make, alter, amend or repeal these By-Laws is vested in the Board. </w:t>
      </w:r>
      <w:r w:rsidR="00FD5E96">
        <w:rPr>
          <w:rFonts w:ascii="Helvetica" w:eastAsia="Times New Roman" w:hAnsi="Helvetica" w:cs="Helvetica"/>
          <w:color w:val="000000"/>
          <w:sz w:val="18"/>
          <w:szCs w:val="18"/>
        </w:rPr>
        <w:t>The President will oversee any</w:t>
      </w:r>
      <w:r w:rsidRPr="00B902A7">
        <w:rPr>
          <w:rFonts w:ascii="Helvetica" w:eastAsia="Times New Roman" w:hAnsi="Helvetica" w:cs="Helvetica"/>
          <w:color w:val="000000"/>
          <w:sz w:val="18"/>
          <w:szCs w:val="18"/>
        </w:rPr>
        <w:t xml:space="preserve"> necessary </w:t>
      </w:r>
      <w:r w:rsidR="00FD5E96">
        <w:rPr>
          <w:rFonts w:ascii="Helvetica" w:eastAsia="Times New Roman" w:hAnsi="Helvetica" w:cs="Helvetica"/>
          <w:color w:val="000000"/>
          <w:sz w:val="18"/>
          <w:szCs w:val="18"/>
        </w:rPr>
        <w:t xml:space="preserve">adjustments </w:t>
      </w:r>
      <w:r w:rsidRPr="00B902A7">
        <w:rPr>
          <w:rFonts w:ascii="Helvetica" w:eastAsia="Times New Roman" w:hAnsi="Helvetica" w:cs="Helvetica"/>
          <w:color w:val="000000"/>
          <w:sz w:val="18"/>
          <w:szCs w:val="18"/>
        </w:rPr>
        <w:t>or repeal of these By-Laws</w:t>
      </w:r>
      <w:r w:rsidR="00FD5E96">
        <w:rPr>
          <w:rFonts w:ascii="Helvetica" w:eastAsia="Times New Roman" w:hAnsi="Helvetica" w:cs="Helvetica"/>
          <w:color w:val="000000"/>
          <w:sz w:val="18"/>
          <w:szCs w:val="18"/>
        </w:rPr>
        <w:t>.</w:t>
      </w:r>
      <w:r w:rsidRPr="00B902A7">
        <w:rPr>
          <w:rFonts w:ascii="Helvetica" w:eastAsia="Times New Roman" w:hAnsi="Helvetica" w:cs="Helvetica"/>
          <w:color w:val="000000"/>
          <w:sz w:val="18"/>
          <w:szCs w:val="18"/>
        </w:rPr>
        <w:t xml:space="preserve"> Liability and Indemnification, of these By-Laws.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must provide notice of any Board meeting at which an amendment is to be</w:t>
      </w:r>
      <w:r w:rsidR="00FD5E96">
        <w:rPr>
          <w:rFonts w:ascii="Helvetica" w:eastAsia="Times New Roman" w:hAnsi="Helvetica" w:cs="Helvetica"/>
          <w:color w:val="000000"/>
          <w:sz w:val="18"/>
          <w:szCs w:val="18"/>
        </w:rPr>
        <w:t xml:space="preserve"> made, by </w:t>
      </w:r>
      <w:r w:rsidRPr="00B902A7">
        <w:rPr>
          <w:rFonts w:ascii="Helvetica" w:eastAsia="Times New Roman" w:hAnsi="Helvetica" w:cs="Helvetica"/>
          <w:color w:val="000000"/>
          <w:sz w:val="18"/>
          <w:szCs w:val="18"/>
        </w:rPr>
        <w:t>stating the purpose of the meeting is to consider a proposed amendment to the By-Laws and accompanied by a copy of summary of the amendment or stating the general nature of the amendment.</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b/>
          <w:bCs/>
          <w:color w:val="000000"/>
          <w:sz w:val="18"/>
          <w:szCs w:val="18"/>
        </w:rPr>
        <w:t>ARTICLE VIII – </w:t>
      </w:r>
      <w:r w:rsidRPr="00B902A7">
        <w:rPr>
          <w:rFonts w:ascii="Helvetica" w:eastAsia="Times New Roman" w:hAnsi="Helvetica" w:cs="Helvetica"/>
          <w:b/>
          <w:bCs/>
          <w:color w:val="000000"/>
          <w:sz w:val="18"/>
          <w:szCs w:val="18"/>
          <w:u w:val="single"/>
        </w:rPr>
        <w:t>Dissolution</w:t>
      </w:r>
    </w:p>
    <w:p w:rsidR="00B902A7" w:rsidRPr="00B902A7" w:rsidRDefault="00B902A7" w:rsidP="00B902A7">
      <w:pPr>
        <w:spacing w:after="150" w:line="240" w:lineRule="auto"/>
        <w:ind w:left="195"/>
        <w:rPr>
          <w:rFonts w:ascii="Helvetica" w:eastAsia="Times New Roman" w:hAnsi="Helvetica" w:cs="Helvetica"/>
          <w:color w:val="000000"/>
          <w:sz w:val="18"/>
          <w:szCs w:val="18"/>
        </w:rPr>
      </w:pPr>
      <w:r w:rsidRPr="00B902A7">
        <w:rPr>
          <w:rFonts w:ascii="Helvetica" w:eastAsia="Times New Roman" w:hAnsi="Helvetica" w:cs="Helvetica"/>
          <w:color w:val="000000"/>
          <w:sz w:val="18"/>
          <w:szCs w:val="18"/>
        </w:rPr>
        <w:t> </w:t>
      </w:r>
    </w:p>
    <w:p w:rsidR="00EA73B7" w:rsidRDefault="00B902A7" w:rsidP="00B902A7">
      <w:r w:rsidRPr="00B902A7">
        <w:rPr>
          <w:rFonts w:ascii="Helvetica" w:eastAsia="Times New Roman" w:hAnsi="Helvetica" w:cs="Helvetica"/>
          <w:color w:val="000000"/>
          <w:sz w:val="18"/>
          <w:szCs w:val="18"/>
          <w:u w:val="single"/>
        </w:rPr>
        <w:t>Section 8.01.</w:t>
      </w:r>
      <w:r w:rsidRPr="00B902A7">
        <w:rPr>
          <w:rFonts w:ascii="Helvetica" w:eastAsia="Times New Roman" w:hAnsi="Helvetica" w:cs="Helvetica"/>
          <w:color w:val="000000"/>
          <w:sz w:val="18"/>
          <w:szCs w:val="18"/>
        </w:rPr>
        <w:t xml:space="preserve"> Dissolution. Upon the dissolution of </w:t>
      </w:r>
      <w:r>
        <w:rPr>
          <w:rFonts w:ascii="Helvetica" w:eastAsia="Times New Roman" w:hAnsi="Helvetica" w:cs="Helvetica"/>
          <w:color w:val="000000"/>
          <w:sz w:val="18"/>
          <w:szCs w:val="18"/>
        </w:rPr>
        <w:t>LLC</w:t>
      </w:r>
      <w:r w:rsidRPr="00B902A7">
        <w:rPr>
          <w:rFonts w:ascii="Helvetica" w:eastAsia="Times New Roman" w:hAnsi="Helvetica" w:cs="Helvetica"/>
          <w:color w:val="000000"/>
          <w:sz w:val="18"/>
          <w:szCs w:val="18"/>
        </w:rPr>
        <w:t xml:space="preserve">, the Board </w:t>
      </w:r>
      <w:proofErr w:type="gramStart"/>
      <w:r w:rsidR="00FD5E96">
        <w:rPr>
          <w:rFonts w:ascii="Helvetica" w:eastAsia="Times New Roman" w:hAnsi="Helvetica" w:cs="Helvetica"/>
          <w:color w:val="000000"/>
          <w:sz w:val="18"/>
          <w:szCs w:val="18"/>
        </w:rPr>
        <w:t>all of</w:t>
      </w:r>
      <w:proofErr w:type="gramEnd"/>
      <w:r w:rsidR="00FD5E96">
        <w:rPr>
          <w:rFonts w:ascii="Helvetica" w:eastAsia="Times New Roman" w:hAnsi="Helvetica" w:cs="Helvetica"/>
          <w:color w:val="000000"/>
          <w:sz w:val="18"/>
          <w:szCs w:val="18"/>
        </w:rPr>
        <w:t xml:space="preserve"> the assets and finances of LLC will go to its members. </w:t>
      </w:r>
    </w:p>
    <w:sectPr w:rsidR="00EA7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1EF"/>
    <w:multiLevelType w:val="multilevel"/>
    <w:tmpl w:val="4F0E44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E585C37"/>
    <w:multiLevelType w:val="multilevel"/>
    <w:tmpl w:val="C6DEC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04D5760"/>
    <w:multiLevelType w:val="multilevel"/>
    <w:tmpl w:val="ACE42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34C5F68"/>
    <w:multiLevelType w:val="multilevel"/>
    <w:tmpl w:val="B7FA8F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669352F"/>
    <w:multiLevelType w:val="multilevel"/>
    <w:tmpl w:val="171CCA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A60A19"/>
    <w:multiLevelType w:val="multilevel"/>
    <w:tmpl w:val="3DEC1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5D71DAF"/>
    <w:multiLevelType w:val="multilevel"/>
    <w:tmpl w:val="005AF2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B152108"/>
    <w:multiLevelType w:val="multilevel"/>
    <w:tmpl w:val="EDB002AE"/>
    <w:lvl w:ilvl="0">
      <w:start w:val="1"/>
      <w:numFmt w:val="lowerLetter"/>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Letter"/>
      <w:lvlText w:val="%3."/>
      <w:lvlJc w:val="left"/>
      <w:pPr>
        <w:tabs>
          <w:tab w:val="num" w:pos="2340"/>
        </w:tabs>
        <w:ind w:left="2340" w:hanging="360"/>
      </w:pPr>
    </w:lvl>
    <w:lvl w:ilvl="3" w:tentative="1">
      <w:start w:val="1"/>
      <w:numFmt w:val="lowerLetter"/>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Letter"/>
      <w:lvlText w:val="%6."/>
      <w:lvlJc w:val="left"/>
      <w:pPr>
        <w:tabs>
          <w:tab w:val="num" w:pos="4500"/>
        </w:tabs>
        <w:ind w:left="4500" w:hanging="360"/>
      </w:pPr>
    </w:lvl>
    <w:lvl w:ilvl="6" w:tentative="1">
      <w:start w:val="1"/>
      <w:numFmt w:val="lowerLetter"/>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Letter"/>
      <w:lvlText w:val="%9."/>
      <w:lvlJc w:val="left"/>
      <w:pPr>
        <w:tabs>
          <w:tab w:val="num" w:pos="6660"/>
        </w:tabs>
        <w:ind w:left="6660" w:hanging="360"/>
      </w:pPr>
    </w:lvl>
  </w:abstractNum>
  <w:abstractNum w:abstractNumId="8" w15:restartNumberingAfterBreak="0">
    <w:nsid w:val="4D0E625D"/>
    <w:multiLevelType w:val="multilevel"/>
    <w:tmpl w:val="B0C60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84713A4"/>
    <w:multiLevelType w:val="multilevel"/>
    <w:tmpl w:val="4C0E4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9"/>
  </w:num>
  <w:num w:numId="3">
    <w:abstractNumId w:val="4"/>
  </w:num>
  <w:num w:numId="4">
    <w:abstractNumId w:val="0"/>
  </w:num>
  <w:num w:numId="5">
    <w:abstractNumId w:val="5"/>
    <w:lvlOverride w:ilvl="0">
      <w:startOverride w:val="2"/>
    </w:lvlOverride>
  </w:num>
  <w:num w:numId="6">
    <w:abstractNumId w:val="1"/>
    <w:lvlOverride w:ilvl="0">
      <w:startOverride w:val="3"/>
    </w:lvlOverride>
  </w:num>
  <w:num w:numId="7">
    <w:abstractNumId w:val="6"/>
    <w:lvlOverride w:ilvl="0">
      <w:startOverride w:val="4"/>
    </w:lvlOverride>
  </w:num>
  <w:num w:numId="8">
    <w:abstractNumId w:val="7"/>
  </w:num>
  <w:num w:numId="9">
    <w:abstractNumId w:val="2"/>
    <w:lvlOverride w:ilvl="0">
      <w:startOverride w:val="2"/>
    </w:lvlOverride>
  </w:num>
  <w:num w:numId="10">
    <w:abstractNumId w:val="8"/>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A7"/>
    <w:rsid w:val="00145140"/>
    <w:rsid w:val="00303A39"/>
    <w:rsid w:val="005D4AD5"/>
    <w:rsid w:val="008B1BF1"/>
    <w:rsid w:val="00A86FED"/>
    <w:rsid w:val="00B40E14"/>
    <w:rsid w:val="00B902A7"/>
    <w:rsid w:val="00BA3405"/>
    <w:rsid w:val="00DD648A"/>
    <w:rsid w:val="00EA73B7"/>
    <w:rsid w:val="00FD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BFCA"/>
  <w15:chartTrackingRefBased/>
  <w15:docId w15:val="{3DCBE463-24C9-4A7C-9F26-CCC67905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02A7"/>
    <w:rPr>
      <w:i/>
      <w:iCs/>
    </w:rPr>
  </w:style>
  <w:style w:type="character" w:styleId="Strong">
    <w:name w:val="Strong"/>
    <w:basedOn w:val="DefaultParagraphFont"/>
    <w:uiPriority w:val="22"/>
    <w:qFormat/>
    <w:rsid w:val="00B902A7"/>
    <w:rPr>
      <w:b/>
      <w:bCs/>
    </w:rPr>
  </w:style>
  <w:style w:type="paragraph" w:styleId="NormalWeb">
    <w:name w:val="Normal (Web)"/>
    <w:basedOn w:val="Normal"/>
    <w:uiPriority w:val="99"/>
    <w:semiHidden/>
    <w:unhideWhenUsed/>
    <w:rsid w:val="00B902A7"/>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88766">
      <w:bodyDiv w:val="1"/>
      <w:marLeft w:val="0"/>
      <w:marRight w:val="0"/>
      <w:marTop w:val="0"/>
      <w:marBottom w:val="0"/>
      <w:divBdr>
        <w:top w:val="none" w:sz="0" w:space="0" w:color="auto"/>
        <w:left w:val="none" w:sz="0" w:space="0" w:color="auto"/>
        <w:bottom w:val="none" w:sz="0" w:space="0" w:color="auto"/>
        <w:right w:val="none" w:sz="0" w:space="0" w:color="auto"/>
      </w:divBdr>
      <w:divsChild>
        <w:div w:id="644700988">
          <w:marLeft w:val="0"/>
          <w:marRight w:val="0"/>
          <w:marTop w:val="0"/>
          <w:marBottom w:val="0"/>
          <w:divBdr>
            <w:top w:val="none" w:sz="0" w:space="0" w:color="auto"/>
            <w:left w:val="none" w:sz="0" w:space="0" w:color="auto"/>
            <w:bottom w:val="none" w:sz="0" w:space="0" w:color="auto"/>
            <w:right w:val="none" w:sz="0" w:space="0" w:color="auto"/>
          </w:divBdr>
          <w:divsChild>
            <w:div w:id="877819992">
              <w:marLeft w:val="120"/>
              <w:marRight w:val="120"/>
              <w:marTop w:val="120"/>
              <w:marBottom w:val="120"/>
              <w:divBdr>
                <w:top w:val="none" w:sz="0" w:space="0" w:color="auto"/>
                <w:left w:val="none" w:sz="0" w:space="0" w:color="auto"/>
                <w:bottom w:val="none" w:sz="0" w:space="0" w:color="auto"/>
                <w:right w:val="none" w:sz="0" w:space="0" w:color="auto"/>
              </w:divBdr>
              <w:divsChild>
                <w:div w:id="16595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Goehring, Kyle</dc:creator>
  <cp:keywords/>
  <dc:description/>
  <cp:lastModifiedBy>Goehring, Kyle</cp:lastModifiedBy>
  <cp:revision>7</cp:revision>
  <dcterms:created xsi:type="dcterms:W3CDTF">2018-03-02T17:56:00Z</dcterms:created>
  <dcterms:modified xsi:type="dcterms:W3CDTF">2018-03-05T13:36:00Z</dcterms:modified>
</cp:coreProperties>
</file>